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32B9FFDA"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F6127B">
              <w:t>Lead Consultant (Engineer or Architect)</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177DB376"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F6127B">
              <w:t>Design Consultancy Services for Fire Service Learning and Development Centre in Nenagh, Co. Tipperary</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5DD39F13"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512F1984"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7A2186FB"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F6127B">
              <w:rPr>
                <w:rFonts w:asciiTheme="minorHAnsi" w:hAnsiTheme="minorHAnsi" w:cstheme="minorHAnsi"/>
                <w:i/>
                <w:sz w:val="22"/>
              </w:rPr>
              <w:t> </w:t>
            </w:r>
            <w:r w:rsidR="00F6127B">
              <w:rPr>
                <w:rFonts w:asciiTheme="minorHAnsi" w:hAnsiTheme="minorHAnsi" w:cstheme="minorHAnsi"/>
                <w:i/>
                <w:sz w:val="22"/>
              </w:rPr>
              <w:t> </w:t>
            </w:r>
            <w:r w:rsidR="00F6127B">
              <w:rPr>
                <w:rFonts w:asciiTheme="minorHAnsi" w:hAnsiTheme="minorHAnsi" w:cstheme="minorHAnsi"/>
                <w:i/>
                <w:sz w:val="22"/>
              </w:rPr>
              <w:t> </w:t>
            </w:r>
            <w:r w:rsidR="00F6127B">
              <w:rPr>
                <w:rFonts w:asciiTheme="minorHAnsi" w:hAnsiTheme="minorHAnsi" w:cstheme="minorHAnsi"/>
                <w:i/>
                <w:sz w:val="22"/>
              </w:rPr>
              <w:t> </w:t>
            </w:r>
            <w:r w:rsidR="00F6127B">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1E23E5AE"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F6127B">
              <w:rPr>
                <w:rFonts w:asciiTheme="minorHAnsi" w:hAnsiTheme="minorHAnsi" w:cstheme="minorHAnsi"/>
                <w:i/>
                <w:color w:val="000000"/>
                <w:sz w:val="22"/>
                <w:szCs w:val="20"/>
                <w:lang w:eastAsia="en-US"/>
              </w:rPr>
              <w:t> </w:t>
            </w:r>
            <w:r w:rsidR="00F6127B">
              <w:rPr>
                <w:rFonts w:asciiTheme="minorHAnsi" w:hAnsiTheme="minorHAnsi" w:cstheme="minorHAnsi"/>
                <w:i/>
                <w:color w:val="000000"/>
                <w:sz w:val="22"/>
                <w:szCs w:val="20"/>
                <w:lang w:eastAsia="en-US"/>
              </w:rPr>
              <w:t> </w:t>
            </w:r>
            <w:r w:rsidR="00F6127B">
              <w:rPr>
                <w:rFonts w:asciiTheme="minorHAnsi" w:hAnsiTheme="minorHAnsi" w:cstheme="minorHAnsi"/>
                <w:i/>
                <w:color w:val="000000"/>
                <w:sz w:val="22"/>
                <w:szCs w:val="20"/>
                <w:lang w:eastAsia="en-US"/>
              </w:rPr>
              <w:t> </w:t>
            </w:r>
            <w:r w:rsidR="00F6127B">
              <w:rPr>
                <w:rFonts w:asciiTheme="minorHAnsi" w:hAnsiTheme="minorHAnsi" w:cstheme="minorHAnsi"/>
                <w:i/>
                <w:color w:val="000000"/>
                <w:sz w:val="22"/>
                <w:szCs w:val="20"/>
                <w:lang w:eastAsia="en-US"/>
              </w:rPr>
              <w:t> </w:t>
            </w:r>
            <w:r w:rsidR="00F6127B">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50215C41"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F6127B">
              <w:rPr>
                <w:rFonts w:asciiTheme="minorHAnsi" w:hAnsiTheme="minorHAnsi" w:cstheme="minorHAnsi"/>
                <w:i/>
                <w:sz w:val="22"/>
              </w:rPr>
              <w:t> </w:t>
            </w:r>
            <w:r w:rsidR="00F6127B">
              <w:rPr>
                <w:rFonts w:asciiTheme="minorHAnsi" w:hAnsiTheme="minorHAnsi" w:cstheme="minorHAnsi"/>
                <w:i/>
                <w:sz w:val="22"/>
              </w:rPr>
              <w:t> </w:t>
            </w:r>
            <w:r w:rsidR="00F6127B">
              <w:rPr>
                <w:rFonts w:asciiTheme="minorHAnsi" w:hAnsiTheme="minorHAnsi" w:cstheme="minorHAnsi"/>
                <w:i/>
                <w:sz w:val="22"/>
              </w:rPr>
              <w:t> </w:t>
            </w:r>
            <w:r w:rsidR="00F6127B">
              <w:rPr>
                <w:rFonts w:asciiTheme="minorHAnsi" w:hAnsiTheme="minorHAnsi" w:cstheme="minorHAnsi"/>
                <w:i/>
                <w:sz w:val="22"/>
              </w:rPr>
              <w:t> </w:t>
            </w:r>
            <w:r w:rsidR="00F6127B">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5F0A9564"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0CBCFE86"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12867EB2"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27EBD403"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099E6F1F"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81165">
                      <w:rPr>
                        <w:rStyle w:val="InitialStyle"/>
                      </w:rPr>
                      <w:t xml:space="preserve">Lead Consultant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157F1FF0"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81165">
                      <w:rPr>
                        <w:rStyle w:val="InitialStyle"/>
                      </w:rPr>
                      <w:t>B,S&amp;C or A</w:t>
                    </w:r>
                    <w:r w:rsidRPr="00D0508D">
                      <w:rPr>
                        <w:rStyle w:val="InitialStyle"/>
                        <w:rFonts w:asciiTheme="minorHAnsi" w:hAnsiTheme="minorHAnsi" w:cs="Arial"/>
                        <w:sz w:val="22"/>
                        <w:szCs w:val="22"/>
                        <w:lang w:val="en-IE"/>
                      </w:rPr>
                      <w:fldChar w:fldCharType="end"/>
                    </w:r>
                    <w:r w:rsidR="00681165">
                      <w:rPr>
                        <w:rStyle w:val="InitialStyle"/>
                      </w:rPr>
                      <w:t xml:space="preserve"> &amp; QS&amp;PSDP &amp; Building Service Engineer</w:t>
                    </w:r>
                    <w:r w:rsidR="002625F3">
                      <w:rPr>
                        <w:rStyle w:val="InitialStyle"/>
                      </w:rPr>
                      <w:t xml:space="preserve"> </w:t>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2B01D6F9"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81165">
                      <w:rPr>
                        <w:rStyle w:val="InitialStyle"/>
                      </w:rPr>
                      <w:t xml:space="preserve">Building,Structural &amp; Civil Engineer Lead or Architect and will be required to provide all of the professional Engineering and Architectural services (including but not limited to the specialist skills listed below) as necessary to comply with the Client's instructions and to ensure a satisfactory design, management and completion of this project. The Consultant will be required </w:t>
                    </w:r>
                    <w:r w:rsidR="009D476F">
                      <w:rPr>
                        <w:rStyle w:val="InitialStyle"/>
                      </w:rPr>
                      <w:t>to provide services for stage (ii) to (v) of the Capital Works Management Framework or a subset thereof. Architecture, Building, Structural &amp; Civil Design, Building Mechanical &amp; Electrical Services Design Engineering &amp; Quantity Surveying &amp; Project Supervisor Design Process all form parts of overall Design Consultancy package required for this Project.</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6766609D"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625F3">
                      <w:rPr>
                        <w:rStyle w:val="InitialStyle"/>
                      </w:rPr>
                      <w:t>A</w:t>
                    </w:r>
                    <w:r w:rsidR="00F6127B">
                      <w:rPr>
                        <w:rStyle w:val="InitialStyle"/>
                      </w:rPr>
                      <w:t xml:space="preserve"> or E</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39BA47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66E48F4" w14:textId="0AFBE469" w:rsidR="002625F3"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625F3">
                      <w:rPr>
                        <w:rStyle w:val="InitialStyle"/>
                      </w:rPr>
                      <w:t>STRUCTURAL AND CIVIL ENGINEERING</w:t>
                    </w:r>
                    <w:r w:rsidRPr="00D0508D">
                      <w:rPr>
                        <w:rStyle w:val="InitialStyle"/>
                        <w:rFonts w:asciiTheme="minorHAnsi" w:hAnsiTheme="minorHAnsi" w:cs="Arial"/>
                        <w:sz w:val="22"/>
                        <w:szCs w:val="22"/>
                        <w:lang w:val="en-IE"/>
                      </w:rPr>
                      <w:fldChar w:fldCharType="end"/>
                    </w:r>
                    <w:r w:rsidR="002625F3">
                      <w:rPr>
                        <w:rStyle w:val="InitialStyle"/>
                      </w:rPr>
                      <w:t xml:space="preserve"> OR ARCHITECTURE</w:t>
                    </w:r>
                  </w:p>
                  <w:p w14:paraId="2D477271" w14:textId="0B0F08E0" w:rsidR="002625F3" w:rsidRDefault="009D476F" w:rsidP="00E07718">
                    <w:pPr>
                      <w:tabs>
                        <w:tab w:val="right" w:pos="6320"/>
                      </w:tabs>
                      <w:jc w:val="both"/>
                      <w:rPr>
                        <w:rStyle w:val="InitialStyle"/>
                        <w:rFonts w:asciiTheme="minorHAnsi" w:hAnsiTheme="minorHAnsi" w:cs="Arial"/>
                        <w:sz w:val="22"/>
                        <w:szCs w:val="22"/>
                        <w:lang w:val="en-IE"/>
                      </w:rPr>
                    </w:pPr>
                    <w:r>
                      <w:rPr>
                        <w:rStyle w:val="InitialStyle"/>
                      </w:rPr>
                      <w:t xml:space="preserve">Building </w:t>
                    </w:r>
                    <w:r w:rsidR="002625F3">
                      <w:rPr>
                        <w:rStyle w:val="InitialStyle"/>
                      </w:rPr>
                      <w:t xml:space="preserve">MECHANICAL AND ELECTRICAL </w:t>
                    </w:r>
                    <w:r>
                      <w:rPr>
                        <w:rStyle w:val="InitialStyle"/>
                      </w:rPr>
                      <w:t xml:space="preserve">Services Design </w:t>
                    </w:r>
                    <w:r w:rsidR="002625F3">
                      <w:rPr>
                        <w:rStyle w:val="InitialStyle"/>
                      </w:rPr>
                      <w:t>ENGINEERING</w:t>
                    </w:r>
                  </w:p>
                  <w:p w14:paraId="13115887" w14:textId="77777777" w:rsidR="00F6127B" w:rsidRDefault="002625F3" w:rsidP="00E07718">
                    <w:pPr>
                      <w:tabs>
                        <w:tab w:val="right" w:pos="6320"/>
                      </w:tabs>
                      <w:jc w:val="both"/>
                      <w:rPr>
                        <w:rStyle w:val="InitialStyle"/>
                      </w:rPr>
                    </w:pPr>
                    <w:proofErr w:type="spellStart"/>
                    <w:r>
                      <w:rPr>
                        <w:rStyle w:val="InitialStyle"/>
                      </w:rPr>
                      <w:t>QUANTI</w:t>
                    </w:r>
                    <w:r w:rsidR="00F6127B">
                      <w:rPr>
                        <w:rStyle w:val="InitialStyle"/>
                      </w:rPr>
                      <w:t>t</w:t>
                    </w:r>
                    <w:r>
                      <w:rPr>
                        <w:rStyle w:val="InitialStyle"/>
                      </w:rPr>
                      <w:t>Y</w:t>
                    </w:r>
                    <w:proofErr w:type="spellEnd"/>
                    <w:r>
                      <w:rPr>
                        <w:rStyle w:val="InitialStyle"/>
                      </w:rPr>
                      <w:t xml:space="preserve"> SURVEYING</w:t>
                    </w:r>
                  </w:p>
                  <w:p w14:paraId="4804C387" w14:textId="71B36AAA" w:rsidR="00323B82" w:rsidRPr="00D0508D" w:rsidRDefault="00F6127B" w:rsidP="00E07718">
                    <w:pPr>
                      <w:tabs>
                        <w:tab w:val="right" w:pos="6320"/>
                      </w:tabs>
                      <w:jc w:val="both"/>
                      <w:rPr>
                        <w:rStyle w:val="InitialStyle"/>
                        <w:rFonts w:asciiTheme="minorHAnsi" w:hAnsiTheme="minorHAnsi"/>
                        <w:sz w:val="22"/>
                        <w:szCs w:val="22"/>
                        <w:lang w:val="en-IE"/>
                      </w:rPr>
                    </w:pPr>
                    <w:r>
                      <w:rPr>
                        <w:rStyle w:val="InitialStyle"/>
                      </w:rPr>
                      <w:t>PROJECT SUPERVISOR DESIGN PROCESS</w:t>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233082C6"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lastRenderedPageBreak/>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DD5B7FB" w14:textId="77777777" w:rsidR="009D476F"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9D476F">
              <w:rPr>
                <w:rStyle w:val="InitialStyle"/>
              </w:rPr>
              <w:t>The full nature of particular risks have not been established.</w:t>
            </w:r>
          </w:p>
          <w:p w14:paraId="07AB9A20" w14:textId="77777777" w:rsidR="009D476F" w:rsidRDefault="009D476F" w:rsidP="00990C5F">
            <w:pPr>
              <w:pStyle w:val="DefaultText"/>
              <w:tabs>
                <w:tab w:val="left" w:pos="1204"/>
              </w:tabs>
              <w:jc w:val="both"/>
              <w:rPr>
                <w:rStyle w:val="InitialStyle"/>
                <w:rFonts w:ascii="Calibri" w:hAnsi="Calibri" w:cs="Calibri"/>
                <w:sz w:val="22"/>
                <w:szCs w:val="22"/>
                <w:lang w:val="en-IE"/>
              </w:rPr>
            </w:pPr>
            <w:r>
              <w:rPr>
                <w:rStyle w:val="InitialStyle"/>
              </w:rPr>
              <w:t>Particular risks may include (but are not limited) to the following :</w:t>
            </w:r>
          </w:p>
          <w:p w14:paraId="72486383" w14:textId="77777777" w:rsidR="009D476F" w:rsidRDefault="009D476F" w:rsidP="00990C5F">
            <w:pPr>
              <w:pStyle w:val="DefaultText"/>
              <w:tabs>
                <w:tab w:val="left" w:pos="1204"/>
              </w:tabs>
              <w:jc w:val="both"/>
              <w:rPr>
                <w:rStyle w:val="InitialStyle"/>
                <w:rFonts w:ascii="Calibri" w:hAnsi="Calibri" w:cs="Calibri"/>
                <w:sz w:val="22"/>
                <w:szCs w:val="22"/>
                <w:lang w:val="en-IE"/>
              </w:rPr>
            </w:pPr>
            <w:r>
              <w:rPr>
                <w:rStyle w:val="InitialStyle"/>
              </w:rPr>
              <w:t>Proximity to underground and overhead services</w:t>
            </w:r>
          </w:p>
          <w:p w14:paraId="1649A988" w14:textId="77777777" w:rsidR="009D476F" w:rsidRDefault="009D476F" w:rsidP="00990C5F">
            <w:pPr>
              <w:pStyle w:val="DefaultText"/>
              <w:tabs>
                <w:tab w:val="left" w:pos="1204"/>
              </w:tabs>
              <w:jc w:val="both"/>
              <w:rPr>
                <w:rStyle w:val="InitialStyle"/>
              </w:rPr>
            </w:pPr>
            <w:r>
              <w:rPr>
                <w:rStyle w:val="InitialStyle"/>
              </w:rPr>
              <w:t>Proximity to vehicular and pedestrian traffic</w:t>
            </w:r>
          </w:p>
          <w:p w14:paraId="4F315365" w14:textId="77777777" w:rsidR="009D476F" w:rsidRDefault="009D476F" w:rsidP="00990C5F">
            <w:pPr>
              <w:pStyle w:val="DefaultText"/>
              <w:tabs>
                <w:tab w:val="left" w:pos="1204"/>
              </w:tabs>
              <w:jc w:val="both"/>
              <w:rPr>
                <w:rStyle w:val="InitialStyle"/>
              </w:rPr>
            </w:pPr>
            <w:r>
              <w:rPr>
                <w:rStyle w:val="InitialStyle"/>
              </w:rPr>
              <w:t>Works adjacent to occupied buildings</w:t>
            </w:r>
          </w:p>
          <w:p w14:paraId="5BFBA3D0" w14:textId="77777777" w:rsidR="009D476F" w:rsidRDefault="009D476F" w:rsidP="00990C5F">
            <w:pPr>
              <w:pStyle w:val="DefaultText"/>
              <w:tabs>
                <w:tab w:val="left" w:pos="1204"/>
              </w:tabs>
              <w:jc w:val="both"/>
              <w:rPr>
                <w:rStyle w:val="InitialStyle"/>
              </w:rPr>
            </w:pPr>
            <w:r>
              <w:rPr>
                <w:rStyle w:val="InitialStyle"/>
              </w:rPr>
              <w:t>Overhead works and work at heights</w:t>
            </w:r>
          </w:p>
          <w:p w14:paraId="3A07E3B1" w14:textId="665CA445" w:rsidR="006640AD" w:rsidRPr="00D0508D" w:rsidRDefault="009D476F" w:rsidP="00990C5F">
            <w:pPr>
              <w:pStyle w:val="DefaultText"/>
              <w:tabs>
                <w:tab w:val="left" w:pos="1204"/>
              </w:tabs>
              <w:jc w:val="both"/>
              <w:rPr>
                <w:rStyle w:val="InitialStyle"/>
                <w:rFonts w:ascii="Calibri" w:hAnsi="Calibri" w:cs="Calibri"/>
                <w:sz w:val="22"/>
                <w:szCs w:val="22"/>
                <w:lang w:val="en-IE"/>
              </w:rPr>
            </w:pPr>
            <w:r>
              <w:rPr>
                <w:rStyle w:val="InitialStyle"/>
              </w:rPr>
              <w:t>Security of site</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63BD0F49"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F6127B">
        <w:rPr>
          <w:rFonts w:asciiTheme="minorHAnsi" w:hAnsiTheme="minorHAnsi" w:cstheme="minorHAnsi"/>
          <w:i/>
          <w:sz w:val="22"/>
          <w:szCs w:val="22"/>
          <w:lang w:val="en-IE"/>
        </w:rPr>
        <w:t> </w:t>
      </w:r>
      <w:r w:rsidR="00F6127B">
        <w:rPr>
          <w:rFonts w:asciiTheme="minorHAnsi" w:hAnsiTheme="minorHAnsi" w:cstheme="minorHAnsi"/>
          <w:i/>
          <w:sz w:val="22"/>
          <w:szCs w:val="22"/>
          <w:lang w:val="en-IE"/>
        </w:rPr>
        <w:t> </w:t>
      </w:r>
      <w:r w:rsidR="00F6127B">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F6127B">
        <w:rPr>
          <w:rFonts w:asciiTheme="minorHAnsi" w:hAnsiTheme="minorHAnsi" w:cstheme="minorHAnsi"/>
          <w:i/>
          <w:sz w:val="22"/>
          <w:szCs w:val="22"/>
          <w:lang w:val="en-IE"/>
        </w:rPr>
        <w:t> </w:t>
      </w:r>
      <w:r w:rsidR="00F6127B">
        <w:rPr>
          <w:rFonts w:asciiTheme="minorHAnsi" w:hAnsiTheme="minorHAnsi" w:cstheme="minorHAnsi"/>
          <w:i/>
          <w:sz w:val="22"/>
          <w:szCs w:val="22"/>
          <w:lang w:val="en-IE"/>
        </w:rPr>
        <w:t> </w:t>
      </w:r>
      <w:r w:rsidR="00F6127B">
        <w:rPr>
          <w:rFonts w:asciiTheme="minorHAnsi" w:hAnsiTheme="minorHAnsi" w:cstheme="minorHAnsi"/>
          <w:i/>
          <w:sz w:val="22"/>
          <w:szCs w:val="22"/>
          <w:lang w:val="en-IE"/>
        </w:rPr>
        <w:t> </w:t>
      </w:r>
      <w:r w:rsidR="00F6127B">
        <w:rPr>
          <w:rFonts w:asciiTheme="minorHAnsi" w:hAnsiTheme="minorHAnsi" w:cstheme="minorHAnsi"/>
          <w:i/>
          <w:sz w:val="22"/>
          <w:szCs w:val="22"/>
          <w:lang w:val="en-IE"/>
        </w:rPr>
        <w:t> </w:t>
      </w:r>
      <w:r w:rsidR="00F6127B">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3E366DE5"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551AC056"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19B6839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29238B7D"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23E1AE82"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5C02F4A4"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02AE95A1"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163B18F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61BF6A8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5946E31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489C32AD"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179F3B50"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336F3179"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41EC977D"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64043C8C"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E9656EB"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D69F065"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14772AD3"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13C36F85"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27706FD2"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6B7117B1"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56E13DBC"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6315655D"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13016BED"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FD092B">
        <w:rPr>
          <w:rFonts w:ascii="Calibri" w:hAnsi="Calibri" w:cs="Calibri"/>
          <w:i/>
          <w:color w:val="000000"/>
          <w:sz w:val="22"/>
          <w:szCs w:val="22"/>
          <w:lang w:val="en-IE"/>
        </w:rPr>
        <w:t> </w:t>
      </w:r>
      <w:r w:rsidR="00FD092B">
        <w:rPr>
          <w:rFonts w:ascii="Calibri" w:hAnsi="Calibri" w:cs="Calibri"/>
          <w:i/>
          <w:color w:val="000000"/>
          <w:sz w:val="22"/>
          <w:szCs w:val="22"/>
          <w:lang w:val="en-IE"/>
        </w:rPr>
        <w:t> </w:t>
      </w:r>
      <w:r w:rsidR="00FD092B">
        <w:rPr>
          <w:rFonts w:ascii="Calibri" w:hAnsi="Calibri" w:cs="Calibri"/>
          <w:i/>
          <w:color w:val="000000"/>
          <w:sz w:val="22"/>
          <w:szCs w:val="22"/>
          <w:lang w:val="en-IE"/>
        </w:rPr>
        <w:t> </w:t>
      </w:r>
      <w:r w:rsidR="00FD092B">
        <w:rPr>
          <w:rFonts w:ascii="Calibri" w:hAnsi="Calibri" w:cs="Calibri"/>
          <w:i/>
          <w:color w:val="000000"/>
          <w:sz w:val="22"/>
          <w:szCs w:val="22"/>
          <w:lang w:val="en-IE"/>
        </w:rPr>
        <w:t> </w:t>
      </w:r>
      <w:r w:rsidR="00FD092B">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040458EC"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FD092B">
        <w:rPr>
          <w:rFonts w:ascii="Calibri" w:hAnsi="Calibri" w:cs="Calibri"/>
          <w:i/>
          <w:sz w:val="22"/>
          <w:szCs w:val="22"/>
          <w:lang w:val="en-IE"/>
        </w:rPr>
        <w:t> </w:t>
      </w:r>
      <w:r w:rsidR="00FD092B">
        <w:rPr>
          <w:rFonts w:ascii="Calibri" w:hAnsi="Calibri" w:cs="Calibri"/>
          <w:i/>
          <w:sz w:val="22"/>
          <w:szCs w:val="22"/>
          <w:lang w:val="en-IE"/>
        </w:rPr>
        <w:t> </w:t>
      </w:r>
      <w:r w:rsidR="00FD092B">
        <w:rPr>
          <w:rFonts w:ascii="Calibri" w:hAnsi="Calibri" w:cs="Calibri"/>
          <w:i/>
          <w:sz w:val="22"/>
          <w:szCs w:val="22"/>
          <w:lang w:val="en-IE"/>
        </w:rPr>
        <w:t> </w:t>
      </w:r>
      <w:r w:rsidR="00FD092B">
        <w:rPr>
          <w:rFonts w:ascii="Calibri" w:hAnsi="Calibri" w:cs="Calibri"/>
          <w:i/>
          <w:sz w:val="22"/>
          <w:szCs w:val="22"/>
          <w:lang w:val="en-IE"/>
        </w:rPr>
        <w:t> </w:t>
      </w:r>
      <w:r w:rsidR="00FD092B">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2843"/>
        <w:gridCol w:w="1911"/>
        <w:gridCol w:w="2111"/>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14DBEECF"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40EA9DD9" w14:textId="77777777" w:rsidR="00457C72"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57C72">
              <w:rPr>
                <w:rStyle w:val="InitialStyle"/>
              </w:rPr>
              <w:t xml:space="preserve">Lead Design Consultant </w:t>
            </w:r>
          </w:p>
          <w:p w14:paraId="5CFA2E3A" w14:textId="77777777" w:rsidR="00457C72" w:rsidRDefault="00457C72" w:rsidP="00595939">
            <w:pPr>
              <w:rPr>
                <w:rStyle w:val="InitialStyle"/>
              </w:rPr>
            </w:pPr>
            <w:r>
              <w:rPr>
                <w:rStyle w:val="InitialStyle"/>
              </w:rPr>
              <w:t>A or B,CSE</w:t>
            </w:r>
          </w:p>
          <w:p w14:paraId="298FCEFC" w14:textId="77777777" w:rsidR="00457C72" w:rsidRDefault="00457C72" w:rsidP="00595939">
            <w:pPr>
              <w:rPr>
                <w:rStyle w:val="InitialStyle"/>
              </w:rPr>
            </w:pPr>
            <w:r>
              <w:rPr>
                <w:rStyle w:val="InitialStyle"/>
              </w:rPr>
              <w:t>QS</w:t>
            </w:r>
          </w:p>
          <w:p w14:paraId="486578E0" w14:textId="77777777" w:rsidR="00457C72" w:rsidRDefault="00457C72" w:rsidP="00595939">
            <w:pPr>
              <w:rPr>
                <w:rStyle w:val="InitialStyle"/>
              </w:rPr>
            </w:pPr>
            <w:r>
              <w:rPr>
                <w:rStyle w:val="InitialStyle"/>
              </w:rPr>
              <w:t>M &amp; E</w:t>
            </w:r>
          </w:p>
          <w:p w14:paraId="3E886846" w14:textId="0F1451AE" w:rsidR="00520BA4" w:rsidRPr="00D028CA" w:rsidRDefault="00315055" w:rsidP="00595939">
            <w:pPr>
              <w:rPr>
                <w:rFonts w:ascii="Calibri" w:hAnsi="Calibri" w:cs="Calibri"/>
                <w:b/>
                <w:sz w:val="22"/>
                <w:szCs w:val="22"/>
                <w:highlight w:val="lightGray"/>
                <w:lang w:val="en-IE"/>
              </w:rPr>
            </w:pPr>
            <w:r>
              <w:rPr>
                <w:rStyle w:val="InitialStyle"/>
              </w:rPr>
              <w:t>PSDP</w:t>
            </w:r>
            <w:r w:rsidR="00520BA4" w:rsidRPr="00D028CA">
              <w:rPr>
                <w:rStyle w:val="InitialStyle"/>
                <w:rFonts w:ascii="Calibri" w:hAnsi="Calibri" w:cs="Calibri"/>
                <w:b/>
                <w:sz w:val="22"/>
                <w:szCs w:val="22"/>
                <w:lang w:val="en-IE"/>
              </w:rPr>
              <w:fldChar w:fldCharType="end"/>
            </w:r>
          </w:p>
        </w:tc>
        <w:tc>
          <w:tcPr>
            <w:tcW w:w="3013" w:type="dxa"/>
          </w:tcPr>
          <w:p w14:paraId="121527AA" w14:textId="512B970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57C72">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3B743A1A" w14:textId="4B93FE4C" w:rsidR="00457C72"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57C72">
              <w:rPr>
                <w:rStyle w:val="InitialStyle"/>
              </w:rPr>
              <w:t>€300,000</w:t>
            </w:r>
          </w:p>
          <w:p w14:paraId="301089E4" w14:textId="77777777" w:rsidR="00457C72" w:rsidRDefault="00457C72" w:rsidP="00595939">
            <w:pPr>
              <w:rPr>
                <w:rStyle w:val="InitialStyle"/>
              </w:rPr>
            </w:pPr>
          </w:p>
          <w:p w14:paraId="38C6BCD1" w14:textId="31D88D4E" w:rsidR="00457C72" w:rsidRDefault="00457C72" w:rsidP="00595939">
            <w:pPr>
              <w:rPr>
                <w:rStyle w:val="InitialStyle"/>
              </w:rPr>
            </w:pPr>
            <w:r>
              <w:rPr>
                <w:rStyle w:val="InitialStyle"/>
              </w:rPr>
              <w:t>€200,000</w:t>
            </w:r>
          </w:p>
          <w:p w14:paraId="35B9CA64" w14:textId="640EB54D" w:rsidR="00457C72" w:rsidRDefault="00457C72" w:rsidP="00595939">
            <w:pPr>
              <w:rPr>
                <w:rStyle w:val="InitialStyle"/>
              </w:rPr>
            </w:pPr>
            <w:r>
              <w:rPr>
                <w:rStyle w:val="InitialStyle"/>
              </w:rPr>
              <w:t>€200,000</w:t>
            </w:r>
          </w:p>
          <w:p w14:paraId="7E87426F" w14:textId="77777777" w:rsidR="00315055" w:rsidRDefault="00457C72" w:rsidP="00595939">
            <w:pPr>
              <w:rPr>
                <w:rStyle w:val="InitialStyle"/>
              </w:rPr>
            </w:pPr>
            <w:r>
              <w:rPr>
                <w:rStyle w:val="InitialStyle"/>
              </w:rPr>
              <w:t>€200,000</w:t>
            </w:r>
          </w:p>
          <w:p w14:paraId="0CC95ECF" w14:textId="5117D062" w:rsidR="00520BA4" w:rsidRPr="00D028CA" w:rsidRDefault="00315055" w:rsidP="00595939">
            <w:pPr>
              <w:rPr>
                <w:rFonts w:ascii="Calibri" w:hAnsi="Calibri" w:cs="Calibri"/>
                <w:b/>
                <w:sz w:val="22"/>
                <w:szCs w:val="22"/>
                <w:highlight w:val="lightGray"/>
                <w:lang w:val="en-IE"/>
              </w:rPr>
            </w:pPr>
            <w:r>
              <w:rPr>
                <w:rStyle w:val="InitialStyle"/>
              </w:rPr>
              <w:t>€50,000</w:t>
            </w:r>
            <w:r w:rsidR="00520BA4" w:rsidRPr="00D028CA">
              <w:rPr>
                <w:rStyle w:val="InitialStyle"/>
                <w:rFonts w:ascii="Calibri" w:hAnsi="Calibri" w:cs="Calibri"/>
                <w:b/>
                <w:sz w:val="22"/>
                <w:szCs w:val="22"/>
                <w:lang w:val="en-IE"/>
              </w:rPr>
              <w:fldChar w:fldCharType="end"/>
            </w:r>
          </w:p>
        </w:tc>
        <w:tc>
          <w:tcPr>
            <w:tcW w:w="2126" w:type="dxa"/>
          </w:tcPr>
          <w:p w14:paraId="291F0AD5" w14:textId="77777777" w:rsidR="00457C72"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57C72">
              <w:rPr>
                <w:rStyle w:val="InitialStyle"/>
              </w:rPr>
              <w:t>No Maximum</w:t>
            </w:r>
          </w:p>
          <w:p w14:paraId="47B6D3C5" w14:textId="77777777" w:rsidR="00457C72" w:rsidRDefault="00457C72" w:rsidP="00595939">
            <w:pPr>
              <w:rPr>
                <w:rStyle w:val="InitialStyle"/>
              </w:rPr>
            </w:pPr>
          </w:p>
          <w:p w14:paraId="17C1F318" w14:textId="77777777" w:rsidR="00457C72" w:rsidRDefault="00457C72" w:rsidP="00595939">
            <w:pPr>
              <w:rPr>
                <w:rStyle w:val="InitialStyle"/>
              </w:rPr>
            </w:pPr>
            <w:r>
              <w:rPr>
                <w:rStyle w:val="InitialStyle"/>
              </w:rPr>
              <w:t>No Maximum</w:t>
            </w:r>
          </w:p>
          <w:p w14:paraId="0B56A9AA" w14:textId="77777777" w:rsidR="00457C72" w:rsidRDefault="00457C72" w:rsidP="00595939">
            <w:pPr>
              <w:rPr>
                <w:rStyle w:val="InitialStyle"/>
              </w:rPr>
            </w:pPr>
            <w:r>
              <w:rPr>
                <w:rStyle w:val="InitialStyle"/>
              </w:rPr>
              <w:t>No Maximum</w:t>
            </w:r>
          </w:p>
          <w:p w14:paraId="7B57CE7A" w14:textId="77777777" w:rsidR="00315055" w:rsidRDefault="00457C72" w:rsidP="00595939">
            <w:pPr>
              <w:rPr>
                <w:rStyle w:val="InitialStyle"/>
              </w:rPr>
            </w:pPr>
            <w:r>
              <w:rPr>
                <w:rStyle w:val="InitialStyle"/>
              </w:rPr>
              <w:t>No Maximum</w:t>
            </w:r>
          </w:p>
          <w:p w14:paraId="2446D6A9" w14:textId="3E30FB25" w:rsidR="00520BA4" w:rsidRPr="00D028CA" w:rsidRDefault="00315055" w:rsidP="00595939">
            <w:pPr>
              <w:rPr>
                <w:rFonts w:ascii="Calibri" w:hAnsi="Calibri" w:cs="Calibri"/>
                <w:b/>
                <w:sz w:val="22"/>
                <w:szCs w:val="22"/>
                <w:highlight w:val="lightGray"/>
                <w:lang w:val="en-IE"/>
              </w:rPr>
            </w:pPr>
            <w:r>
              <w:rPr>
                <w:rStyle w:val="InitialStyle"/>
              </w:rPr>
              <w:t>No Maximum</w:t>
            </w:r>
            <w:r w:rsidR="00520BA4"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7777777"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CA Note: If stating a minimum turnover threshold for the services take care that the standard is not set at a level that discriminates against otherwise suitable service providers. See Guidance Note GN 1.6.3</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22F66858"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41BC02FB"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648029B1"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FD092B">
        <w:rPr>
          <w:rFonts w:ascii="Calibri" w:hAnsi="Calibri" w:cs="Calibri"/>
          <w:i/>
          <w:sz w:val="22"/>
          <w:szCs w:val="22"/>
          <w:lang w:val="en-IE"/>
        </w:rPr>
        <w:t> </w:t>
      </w:r>
      <w:r w:rsidR="00FD092B">
        <w:rPr>
          <w:rFonts w:ascii="Calibri" w:hAnsi="Calibri" w:cs="Calibri"/>
          <w:i/>
          <w:sz w:val="22"/>
          <w:szCs w:val="22"/>
          <w:lang w:val="en-IE"/>
        </w:rPr>
        <w:t> </w:t>
      </w:r>
      <w:r w:rsidR="00FD092B">
        <w:rPr>
          <w:rFonts w:ascii="Calibri" w:hAnsi="Calibri" w:cs="Calibri"/>
          <w:i/>
          <w:sz w:val="22"/>
          <w:szCs w:val="22"/>
          <w:lang w:val="en-IE"/>
        </w:rPr>
        <w:t> </w:t>
      </w:r>
      <w:r w:rsidR="00FD092B">
        <w:rPr>
          <w:rFonts w:ascii="Calibri" w:hAnsi="Calibri" w:cs="Calibri"/>
          <w:i/>
          <w:sz w:val="22"/>
          <w:szCs w:val="22"/>
          <w:lang w:val="en-IE"/>
        </w:rPr>
        <w:t> </w:t>
      </w:r>
      <w:r w:rsidR="00FD092B">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059D4EF1"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A5EC30"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4EA16A16"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FD092B">
        <w:rPr>
          <w:rFonts w:asciiTheme="minorHAnsi" w:hAnsiTheme="minorHAnsi" w:cstheme="minorHAnsi"/>
          <w:i/>
          <w:color w:val="000000"/>
          <w:sz w:val="22"/>
          <w:szCs w:val="22"/>
          <w:lang w:val="en-IE"/>
        </w:rPr>
        <w:t> </w:t>
      </w:r>
      <w:r w:rsidR="00FD092B">
        <w:rPr>
          <w:rFonts w:asciiTheme="minorHAnsi" w:hAnsiTheme="minorHAnsi" w:cstheme="minorHAnsi"/>
          <w:i/>
          <w:color w:val="000000"/>
          <w:sz w:val="22"/>
          <w:szCs w:val="22"/>
          <w:lang w:val="en-IE"/>
        </w:rPr>
        <w:t> </w:t>
      </w:r>
      <w:r w:rsidR="00FD092B">
        <w:rPr>
          <w:rFonts w:asciiTheme="minorHAnsi" w:hAnsiTheme="minorHAnsi" w:cstheme="minorHAnsi"/>
          <w:i/>
          <w:color w:val="000000"/>
          <w:sz w:val="22"/>
          <w:szCs w:val="22"/>
          <w:lang w:val="en-IE"/>
        </w:rPr>
        <w:t> </w:t>
      </w:r>
      <w:r w:rsidR="00FD092B">
        <w:rPr>
          <w:rFonts w:asciiTheme="minorHAnsi" w:hAnsiTheme="minorHAnsi" w:cstheme="minorHAnsi"/>
          <w:i/>
          <w:color w:val="000000"/>
          <w:sz w:val="22"/>
          <w:szCs w:val="22"/>
          <w:lang w:val="en-IE"/>
        </w:rPr>
        <w:t> </w:t>
      </w:r>
      <w:r w:rsidR="00FD092B">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52A63223"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312167D0"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156DF000"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629E0526"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22A2204"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0EEFF1E2"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2CFEBE3C"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2413119E"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55842F4"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560D9089"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lastRenderedPageBreak/>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25AC768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4598A8FD"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D5C23E1"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180175">
        <w:t>Lead Consultant Only</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13364B9" w14:textId="77777777" w:rsidR="00180175" w:rsidRPr="00180175" w:rsidRDefault="006640AD" w:rsidP="00180175">
      <w:pPr>
        <w:pStyle w:val="DefaultText"/>
        <w:rPr>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180175" w:rsidRPr="00180175">
        <w:rPr>
          <w:lang w:val="en-IE"/>
        </w:rPr>
        <w:t>The Lead Design Consultant must provide:</w:t>
      </w:r>
    </w:p>
    <w:p w14:paraId="7BABBA16" w14:textId="77777777" w:rsidR="00180175" w:rsidRPr="00180175" w:rsidRDefault="00180175" w:rsidP="00180175">
      <w:pPr>
        <w:pStyle w:val="DefaultText"/>
        <w:rPr>
          <w:lang w:val="en-IE"/>
        </w:rPr>
      </w:pPr>
      <w:r w:rsidRPr="00180175">
        <w:rPr>
          <w:lang w:val="en-IE"/>
        </w:rPr>
        <w:t>1)</w:t>
      </w:r>
      <w:r w:rsidRPr="00180175">
        <w:rPr>
          <w:lang w:val="en-IE"/>
        </w:rPr>
        <w:tab/>
        <w:t xml:space="preserve">Copies of its full audited financial statements for the last three financial years including </w:t>
      </w:r>
      <w:proofErr w:type="gramStart"/>
      <w:r w:rsidRPr="00180175">
        <w:rPr>
          <w:lang w:val="en-IE"/>
        </w:rPr>
        <w:t>all of</w:t>
      </w:r>
      <w:proofErr w:type="gramEnd"/>
      <w:r w:rsidRPr="00180175">
        <w:rPr>
          <w:lang w:val="en-IE"/>
        </w:rPr>
        <w:t xml:space="preserve"> the notes to the financial statements.  The latest set of such audited financial statements should be for an accounting period ending no earlier than twelve (12) months before the date of submission of this SAQ, with an explanation if such statements are unavailable.  Where the most recent annual financial statements remain unsigned, draft financial statements should be provided in addition to the signed audited financial statements for the three previous financial years.</w:t>
      </w:r>
    </w:p>
    <w:p w14:paraId="060ED6A1" w14:textId="77777777" w:rsidR="00180175" w:rsidRPr="00180175" w:rsidRDefault="00180175" w:rsidP="00180175">
      <w:pPr>
        <w:pStyle w:val="DefaultText"/>
        <w:rPr>
          <w:lang w:val="en-IE"/>
        </w:rPr>
      </w:pPr>
    </w:p>
    <w:p w14:paraId="024CA30D" w14:textId="77777777" w:rsidR="00180175" w:rsidRPr="00180175" w:rsidRDefault="00180175" w:rsidP="00180175">
      <w:pPr>
        <w:pStyle w:val="DefaultText"/>
        <w:rPr>
          <w:lang w:val="en-IE"/>
        </w:rPr>
      </w:pPr>
      <w:r w:rsidRPr="00180175">
        <w:rPr>
          <w:lang w:val="en-IE"/>
        </w:rPr>
        <w:t>2)</w:t>
      </w:r>
      <w:r w:rsidRPr="00180175">
        <w:rPr>
          <w:lang w:val="en-IE"/>
        </w:rPr>
        <w:tab/>
        <w:t>Detailed profit and loss account and balance sheets for the last three financial years, if not included in (1) above.</w:t>
      </w:r>
    </w:p>
    <w:p w14:paraId="5117E4EA" w14:textId="77777777" w:rsidR="00180175" w:rsidRPr="00180175" w:rsidRDefault="00180175" w:rsidP="00180175">
      <w:pPr>
        <w:pStyle w:val="DefaultText"/>
        <w:rPr>
          <w:lang w:val="en-IE"/>
        </w:rPr>
      </w:pPr>
    </w:p>
    <w:p w14:paraId="1CB5D1E2" w14:textId="77777777" w:rsidR="00180175" w:rsidRPr="00180175" w:rsidRDefault="00180175" w:rsidP="00180175">
      <w:pPr>
        <w:pStyle w:val="DefaultText"/>
        <w:rPr>
          <w:lang w:val="en-IE"/>
        </w:rPr>
      </w:pPr>
      <w:r w:rsidRPr="00180175">
        <w:rPr>
          <w:lang w:val="en-IE"/>
        </w:rPr>
        <w:t>3)</w:t>
      </w:r>
      <w:r w:rsidRPr="00180175">
        <w:rPr>
          <w:lang w:val="en-IE"/>
        </w:rPr>
        <w:tab/>
        <w:t>Signed management accounts (including profit and loss account, balance sheet and cash flow) from the period since the last set of signed audited accounts to date, such management accounts to be prepared in a manner consistent with the audited accounts.</w:t>
      </w:r>
    </w:p>
    <w:p w14:paraId="064192A9" w14:textId="77777777" w:rsidR="00180175" w:rsidRPr="00180175" w:rsidRDefault="00180175" w:rsidP="00180175">
      <w:pPr>
        <w:pStyle w:val="DefaultText"/>
        <w:rPr>
          <w:lang w:val="en-IE"/>
        </w:rPr>
      </w:pPr>
    </w:p>
    <w:p w14:paraId="1F203D9B" w14:textId="1CA422C8" w:rsidR="006640AD" w:rsidRPr="00D028CA" w:rsidRDefault="00180175" w:rsidP="00180175">
      <w:pPr>
        <w:pStyle w:val="DefaultText"/>
        <w:tabs>
          <w:tab w:val="right" w:pos="5372"/>
          <w:tab w:val="right" w:pos="7020"/>
        </w:tabs>
        <w:rPr>
          <w:rFonts w:asciiTheme="minorHAnsi" w:hAnsiTheme="minorHAnsi" w:cstheme="minorHAnsi"/>
          <w:sz w:val="22"/>
          <w:szCs w:val="22"/>
          <w:lang w:val="en-IE"/>
        </w:rPr>
      </w:pPr>
      <w:r w:rsidRPr="00180175">
        <w:rPr>
          <w:lang w:val="en-IE"/>
        </w:rPr>
        <w:t xml:space="preserve">Note 1:  Where an Applicant is a sole trader or partnership and has no audited accounts, financial accounts which have been prepared and signed by the Applicant’s Accountant will be acceptable. In </w:t>
      </w:r>
      <w:proofErr w:type="gramStart"/>
      <w:r w:rsidRPr="00180175">
        <w:rPr>
          <w:lang w:val="en-IE"/>
        </w:rPr>
        <w:t>addition</w:t>
      </w:r>
      <w:proofErr w:type="gramEnd"/>
      <w:r w:rsidRPr="00180175">
        <w:rPr>
          <w:lang w:val="en-IE"/>
        </w:rPr>
        <w:t xml:space="preserve"> a signed letter from the Applicant’s Accountant evidencing turnover will suffice.</w:t>
      </w:r>
      <w:r w:rsidR="006640AD"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732F7B51"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180175" w:rsidRPr="00180175">
        <w:rPr>
          <w:lang w:val="en-IE"/>
        </w:rPr>
        <w:t>This is a PASS/FAIL criterion</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230C4450" w14:textId="77777777" w:rsidR="00180175" w:rsidRPr="00180175" w:rsidRDefault="006640AD" w:rsidP="00180175">
      <w:pPr>
        <w:pStyle w:val="DefaultText"/>
        <w:rPr>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180175" w:rsidRPr="00180175">
        <w:rPr>
          <w:lang w:val="en-IE"/>
        </w:rPr>
        <w:t>The Minimum Standard is the submission of the documentary evidence listed above so that the financial robustness of the Lead Design Consultant can be ascertained and that:</w:t>
      </w:r>
    </w:p>
    <w:p w14:paraId="28A570FA" w14:textId="77777777" w:rsidR="00180175" w:rsidRPr="00180175" w:rsidRDefault="00180175" w:rsidP="00180175">
      <w:pPr>
        <w:pStyle w:val="DefaultText"/>
        <w:rPr>
          <w:lang w:val="en-IE"/>
        </w:rPr>
      </w:pPr>
    </w:p>
    <w:p w14:paraId="6DEBFE56" w14:textId="77777777" w:rsidR="00180175" w:rsidRPr="00180175" w:rsidRDefault="00180175" w:rsidP="00180175">
      <w:pPr>
        <w:pStyle w:val="DefaultText"/>
        <w:rPr>
          <w:lang w:val="en-IE"/>
        </w:rPr>
      </w:pPr>
      <w:proofErr w:type="spellStart"/>
      <w:r w:rsidRPr="00180175">
        <w:rPr>
          <w:lang w:val="en-IE"/>
        </w:rPr>
        <w:t>i</w:t>
      </w:r>
      <w:proofErr w:type="spellEnd"/>
      <w:r w:rsidRPr="00180175">
        <w:rPr>
          <w:lang w:val="en-IE"/>
        </w:rPr>
        <w:t>.</w:t>
      </w:r>
      <w:r w:rsidRPr="00180175">
        <w:rPr>
          <w:lang w:val="en-IE"/>
        </w:rPr>
        <w:tab/>
      </w:r>
      <w:proofErr w:type="gramStart"/>
      <w:r w:rsidRPr="00180175">
        <w:rPr>
          <w:lang w:val="en-IE"/>
        </w:rPr>
        <w:t>the  Lead</w:t>
      </w:r>
      <w:proofErr w:type="gramEnd"/>
      <w:r w:rsidRPr="00180175">
        <w:rPr>
          <w:lang w:val="en-IE"/>
        </w:rPr>
        <w:t xml:space="preserve"> Consultant has sufficient financial and economic standing to service the project.</w:t>
      </w:r>
    </w:p>
    <w:p w14:paraId="11890914" w14:textId="77777777" w:rsidR="00180175" w:rsidRPr="00180175" w:rsidRDefault="00180175" w:rsidP="00180175">
      <w:pPr>
        <w:pStyle w:val="DefaultText"/>
        <w:rPr>
          <w:lang w:val="en-IE"/>
        </w:rPr>
      </w:pPr>
      <w:r w:rsidRPr="00180175">
        <w:rPr>
          <w:lang w:val="en-IE"/>
        </w:rPr>
        <w:t>ii.</w:t>
      </w:r>
      <w:r w:rsidRPr="00180175">
        <w:rPr>
          <w:lang w:val="en-IE"/>
        </w:rPr>
        <w:tab/>
        <w:t>the Lead Consultant's financial and economic standing would not pose any undue risk to the successful completion of the project.</w:t>
      </w:r>
    </w:p>
    <w:p w14:paraId="512E0407" w14:textId="77777777" w:rsidR="00180175" w:rsidRPr="00180175" w:rsidRDefault="00180175" w:rsidP="00180175">
      <w:pPr>
        <w:pStyle w:val="DefaultText"/>
        <w:rPr>
          <w:lang w:val="en-IE"/>
        </w:rPr>
      </w:pPr>
      <w:r w:rsidRPr="00180175">
        <w:rPr>
          <w:lang w:val="en-IE"/>
        </w:rPr>
        <w:t>iii.</w:t>
      </w:r>
      <w:r w:rsidRPr="00180175">
        <w:rPr>
          <w:lang w:val="en-IE"/>
        </w:rPr>
        <w:tab/>
        <w:t xml:space="preserve">the Lead </w:t>
      </w:r>
      <w:proofErr w:type="spellStart"/>
      <w:r w:rsidRPr="00180175">
        <w:rPr>
          <w:lang w:val="en-IE"/>
        </w:rPr>
        <w:t>Consultantt</w:t>
      </w:r>
      <w:proofErr w:type="spellEnd"/>
      <w:r w:rsidRPr="00180175">
        <w:rPr>
          <w:lang w:val="en-IE"/>
        </w:rPr>
        <w:t xml:space="preserve"> can meet the obligations anticipated under the Contract for the project.</w:t>
      </w:r>
    </w:p>
    <w:p w14:paraId="6D5D707C" w14:textId="77777777" w:rsidR="00180175" w:rsidRPr="00180175" w:rsidRDefault="00180175" w:rsidP="00180175">
      <w:pPr>
        <w:pStyle w:val="DefaultText"/>
        <w:rPr>
          <w:lang w:val="en-IE"/>
        </w:rPr>
      </w:pPr>
    </w:p>
    <w:p w14:paraId="34B12D20" w14:textId="77777777" w:rsidR="00180175" w:rsidRPr="00180175" w:rsidRDefault="00180175" w:rsidP="00180175">
      <w:pPr>
        <w:pStyle w:val="DefaultText"/>
        <w:rPr>
          <w:lang w:val="en-IE"/>
        </w:rPr>
      </w:pPr>
      <w:r w:rsidRPr="00180175">
        <w:rPr>
          <w:lang w:val="en-IE"/>
        </w:rPr>
        <w:t>If for any valid reason this evidence above cannot be provided, then alternative evidence which is considered appropriate by the CA may be provided.</w:t>
      </w:r>
    </w:p>
    <w:p w14:paraId="7BC90F75" w14:textId="0C1CE3A5"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lastRenderedPageBreak/>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0"/>
        <w:gridCol w:w="2319"/>
        <w:gridCol w:w="213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6E71BFC0"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742B5">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769D812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C56DEA">
              <w:rPr>
                <w:rFonts w:asciiTheme="minorHAnsi" w:hAnsiTheme="minorHAnsi" w:cstheme="minorHAnsi"/>
                <w:color w:val="000000"/>
                <w:sz w:val="22"/>
                <w:szCs w:val="22"/>
                <w:lang w:val="en-IE" w:eastAsia="en-IE"/>
              </w:rPr>
              <w:t> </w:t>
            </w:r>
            <w:r w:rsidR="00C56DEA">
              <w:rPr>
                <w:rFonts w:asciiTheme="minorHAnsi" w:hAnsiTheme="minorHAnsi" w:cstheme="minorHAnsi"/>
                <w:color w:val="000000"/>
                <w:sz w:val="22"/>
                <w:szCs w:val="22"/>
                <w:lang w:val="en-IE" w:eastAsia="en-IE"/>
              </w:rPr>
              <w:t> </w:t>
            </w:r>
            <w:r w:rsidR="00C56DEA">
              <w:rPr>
                <w:rFonts w:asciiTheme="minorHAnsi" w:hAnsiTheme="minorHAnsi" w:cstheme="minorHAnsi"/>
                <w:color w:val="000000"/>
                <w:sz w:val="22"/>
                <w:szCs w:val="22"/>
                <w:lang w:val="en-IE" w:eastAsia="en-IE"/>
              </w:rPr>
              <w:t> </w:t>
            </w:r>
            <w:r w:rsidR="00C56DEA">
              <w:rPr>
                <w:rFonts w:asciiTheme="minorHAnsi" w:hAnsiTheme="minorHAnsi" w:cstheme="minorHAnsi"/>
                <w:color w:val="000000"/>
                <w:sz w:val="22"/>
                <w:szCs w:val="22"/>
                <w:lang w:val="en-IE" w:eastAsia="en-IE"/>
              </w:rPr>
              <w:t> </w:t>
            </w:r>
            <w:r w:rsidR="00C56DEA">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364A96B0"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8"/>
        <w:gridCol w:w="2309"/>
        <w:gridCol w:w="2133"/>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CDEAC6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5055">
              <w:t xml:space="preserve">Lead Design Consultant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571B5ED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5055">
              <w:t>2,000,000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12A377D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5055">
              <w:t>n/a</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690B0C4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5055">
              <w:t>Building, Structural &amp; Civil Design</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05D26F5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5055">
              <w:t>1,000,000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6B83E9F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5055">
              <w:t>n/a</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1FFB44D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Quantity Surveyor</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3406746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1,000,000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0F6059B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n/a</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14B8AB0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Building Services, Mechanical &amp; Electrical Design Engineer</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5825D19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1,000,000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1042384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n/a</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213F004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Project Supervisor Design Process</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63DCBC1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1,000,000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5B2CE27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n/a</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007E330A"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BF602A">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63F7D871"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lastRenderedPageBreak/>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409E6686"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02A">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019E928C"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3D96F9C1"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39D3BFAB"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699C6417"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44BD16D5"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1A7C1654"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0A0B3D19"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1447FE96"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11B30533"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4211596A"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lastRenderedPageBreak/>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4DA9964C"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670931B" w14:textId="243AF850"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37EA7A28"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46C1E996"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 xml:space="preserve">a description of the technical facilities and measures used by the applicant to ensure quality of service including any study and </w:t>
      </w:r>
      <w:r w:rsidR="009E7B15" w:rsidRPr="008370D7">
        <w:rPr>
          <w:rStyle w:val="InitialStyle"/>
          <w:rFonts w:asciiTheme="minorHAnsi" w:hAnsiTheme="minorHAnsi" w:cstheme="minorHAnsi"/>
          <w:sz w:val="22"/>
          <w:szCs w:val="22"/>
          <w:lang w:val="en-IE"/>
        </w:rPr>
        <w:lastRenderedPageBreak/>
        <w:t>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469A41CC"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3BAB472F"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31A30343"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w:t>
            </w:r>
            <w:proofErr w:type="gramStart"/>
            <w:r w:rsidR="00B56808">
              <w:rPr>
                <w:rFonts w:asciiTheme="minorHAnsi" w:hAnsiTheme="minorHAnsi" w:cstheme="minorHAnsi"/>
                <w:b/>
                <w:sz w:val="22"/>
                <w:szCs w:val="22"/>
                <w:lang w:val="en-IE"/>
              </w:rPr>
              <w:t xml:space="preserve">Regulations </w:t>
            </w:r>
            <w:r w:rsidRPr="008370D7">
              <w:rPr>
                <w:rFonts w:asciiTheme="minorHAnsi" w:hAnsiTheme="minorHAnsi" w:cstheme="minorHAnsi"/>
                <w:b/>
                <w:sz w:val="22"/>
                <w:szCs w:val="22"/>
                <w:lang w:val="en-IE"/>
              </w:rPr>
              <w:t xml:space="preserve"> Service</w:t>
            </w:r>
            <w:proofErr w:type="gramEnd"/>
            <w:r w:rsidRPr="008370D7">
              <w:rPr>
                <w:rFonts w:asciiTheme="minorHAnsi" w:hAnsiTheme="minorHAnsi" w:cstheme="minorHAnsi"/>
                <w:b/>
                <w:sz w:val="22"/>
                <w:szCs w:val="22"/>
                <w:lang w:val="en-IE"/>
              </w:rPr>
              <w:t xml:space="preserve"> or under 3.4d Specialist Skills if it is to be a Specialist Skill.</w:t>
            </w:r>
          </w:p>
          <w:p w14:paraId="02F5E026" w14:textId="679C0371"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2790C68B"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10D6D36"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0F2A0951"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4DD83979"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63414FE1"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BB1ED7C"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w:t>
      </w:r>
      <w:r w:rsidR="00383C8A" w:rsidRPr="008370D7">
        <w:rPr>
          <w:rStyle w:val="InitialStyle"/>
          <w:rFonts w:asciiTheme="minorHAnsi" w:hAnsiTheme="minorHAnsi" w:cstheme="minorHAnsi"/>
          <w:sz w:val="22"/>
          <w:szCs w:val="22"/>
          <w:lang w:val="en-IE"/>
        </w:rPr>
        <w:lastRenderedPageBreak/>
        <w:t xml:space="preserve">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39E9BE4"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646E1D9F"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32951D06"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673A76D1"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C2293F">
        <w:rPr>
          <w:rFonts w:asciiTheme="minorHAnsi" w:hAnsiTheme="minorHAnsi"/>
          <w:i/>
          <w:sz w:val="22"/>
          <w:szCs w:val="22"/>
        </w:rPr>
        <w:t> </w:t>
      </w:r>
      <w:r w:rsidR="00C2293F">
        <w:rPr>
          <w:rFonts w:asciiTheme="minorHAnsi" w:hAnsiTheme="minorHAnsi"/>
          <w:i/>
          <w:sz w:val="22"/>
          <w:szCs w:val="22"/>
        </w:rPr>
        <w:t> </w:t>
      </w:r>
      <w:r w:rsidR="00C2293F">
        <w:rPr>
          <w:rFonts w:asciiTheme="minorHAnsi" w:hAnsiTheme="minorHAnsi"/>
          <w:i/>
          <w:sz w:val="22"/>
          <w:szCs w:val="22"/>
        </w:rPr>
        <w:t> </w:t>
      </w:r>
      <w:r w:rsidR="00C2293F">
        <w:rPr>
          <w:rFonts w:asciiTheme="minorHAnsi" w:hAnsiTheme="minorHAnsi"/>
          <w:i/>
          <w:sz w:val="22"/>
          <w:szCs w:val="22"/>
        </w:rPr>
        <w:t> </w:t>
      </w:r>
      <w:r w:rsidR="00C2293F">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4D763E01"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C2293F">
        <w:rPr>
          <w:rFonts w:asciiTheme="minorHAnsi" w:hAnsiTheme="minorHAnsi"/>
          <w:i/>
          <w:sz w:val="22"/>
          <w:szCs w:val="22"/>
        </w:rPr>
        <w:t> </w:t>
      </w:r>
      <w:r w:rsidR="00C2293F">
        <w:rPr>
          <w:rFonts w:asciiTheme="minorHAnsi" w:hAnsiTheme="minorHAnsi"/>
          <w:i/>
          <w:sz w:val="22"/>
          <w:szCs w:val="22"/>
        </w:rPr>
        <w:t> </w:t>
      </w:r>
      <w:r w:rsidR="00C2293F">
        <w:rPr>
          <w:rFonts w:asciiTheme="minorHAnsi" w:hAnsiTheme="minorHAnsi"/>
          <w:i/>
          <w:sz w:val="22"/>
          <w:szCs w:val="22"/>
        </w:rPr>
        <w:t> </w:t>
      </w:r>
      <w:r w:rsidR="00C2293F">
        <w:rPr>
          <w:rFonts w:asciiTheme="minorHAnsi" w:hAnsiTheme="minorHAnsi"/>
          <w:i/>
          <w:sz w:val="22"/>
          <w:szCs w:val="22"/>
        </w:rPr>
        <w:t> </w:t>
      </w:r>
      <w:r w:rsidR="00C2293F">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22D0D908"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C56DEA" w:rsidRPr="00C56DEA">
              <w:t>Tipperary County Council</w:t>
            </w:r>
            <w:r w:rsidR="00C56DEA">
              <w:t>, Civic Offices, Limerick Road, Nenagh, Co. Tipperary.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3580E3D8"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C56DEA">
              <w:t>Tender for Provision of Design Consultancy Services for Fire Service Learning and Development Centre in Nenagh Co. Tipperary</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69A82" w14:textId="77777777" w:rsidR="003C2201" w:rsidRDefault="003C2201">
      <w:r>
        <w:separator/>
      </w:r>
    </w:p>
  </w:endnote>
  <w:endnote w:type="continuationSeparator" w:id="0">
    <w:p w14:paraId="47C54C15" w14:textId="77777777" w:rsidR="003C2201" w:rsidRDefault="003C2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2A1A894C"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sidR="002625F3">
          <w:rPr>
            <w:rFonts w:ascii="Arial" w:hAnsi="Arial" w:cs="Arial"/>
            <w:noProof/>
            <w:sz w:val="18"/>
          </w:rPr>
          <w:t>NenaghLDC QC2-Part-1_v3.2-25-11-2025</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B0AFF" w14:textId="77777777" w:rsidR="003C2201" w:rsidRDefault="003C2201">
      <w:r>
        <w:separator/>
      </w:r>
    </w:p>
  </w:footnote>
  <w:footnote w:type="continuationSeparator" w:id="0">
    <w:p w14:paraId="47FB9F9C" w14:textId="77777777" w:rsidR="003C2201" w:rsidRDefault="003C2201">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proofErr w:type="gramStart"/>
      <w:r w:rsidRPr="008370D7">
        <w:rPr>
          <w:rFonts w:asciiTheme="minorHAnsi" w:hAnsiTheme="minorHAnsi" w:cstheme="minorHAnsi"/>
          <w:lang w:val="en-IE"/>
        </w:rPr>
        <w:t>Particular Risks</w:t>
      </w:r>
      <w:proofErr w:type="gramEnd"/>
      <w:r w:rsidRPr="008370D7">
        <w:rPr>
          <w:rFonts w:asciiTheme="minorHAnsi" w:hAnsiTheme="minorHAnsi" w:cstheme="minorHAnsi"/>
          <w:lang w:val="en-IE"/>
        </w:rPr>
        <w:t xml:space="preserve">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3C2201">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3C2201"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84168457">
    <w:abstractNumId w:val="34"/>
  </w:num>
  <w:num w:numId="2" w16cid:durableId="184953299">
    <w:abstractNumId w:val="38"/>
  </w:num>
  <w:num w:numId="3" w16cid:durableId="1240363194">
    <w:abstractNumId w:val="11"/>
  </w:num>
  <w:num w:numId="4" w16cid:durableId="2043435256">
    <w:abstractNumId w:val="36"/>
  </w:num>
  <w:num w:numId="5" w16cid:durableId="479809060">
    <w:abstractNumId w:val="20"/>
  </w:num>
  <w:num w:numId="6" w16cid:durableId="828055299">
    <w:abstractNumId w:val="24"/>
  </w:num>
  <w:num w:numId="7" w16cid:durableId="2047096561">
    <w:abstractNumId w:val="6"/>
  </w:num>
  <w:num w:numId="8" w16cid:durableId="741103491">
    <w:abstractNumId w:val="17"/>
  </w:num>
  <w:num w:numId="9" w16cid:durableId="1316253087">
    <w:abstractNumId w:val="0"/>
  </w:num>
  <w:num w:numId="10" w16cid:durableId="1221675318">
    <w:abstractNumId w:val="32"/>
  </w:num>
  <w:num w:numId="11" w16cid:durableId="928078985">
    <w:abstractNumId w:val="37"/>
  </w:num>
  <w:num w:numId="12" w16cid:durableId="1124890539">
    <w:abstractNumId w:val="16"/>
  </w:num>
  <w:num w:numId="13" w16cid:durableId="1133213214">
    <w:abstractNumId w:val="2"/>
  </w:num>
  <w:num w:numId="14" w16cid:durableId="1760519197">
    <w:abstractNumId w:val="28"/>
  </w:num>
  <w:num w:numId="15" w16cid:durableId="232082521">
    <w:abstractNumId w:val="22"/>
  </w:num>
  <w:num w:numId="16" w16cid:durableId="2071271942">
    <w:abstractNumId w:val="1"/>
  </w:num>
  <w:num w:numId="17" w16cid:durableId="1851483261">
    <w:abstractNumId w:val="46"/>
  </w:num>
  <w:num w:numId="18" w16cid:durableId="932205543">
    <w:abstractNumId w:val="18"/>
  </w:num>
  <w:num w:numId="19" w16cid:durableId="1656110191">
    <w:abstractNumId w:val="4"/>
  </w:num>
  <w:num w:numId="20" w16cid:durableId="5035929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53407309">
    <w:abstractNumId w:val="23"/>
  </w:num>
  <w:num w:numId="22" w16cid:durableId="1854413010">
    <w:abstractNumId w:val="3"/>
  </w:num>
  <w:num w:numId="23" w16cid:durableId="1612325071">
    <w:abstractNumId w:val="39"/>
  </w:num>
  <w:num w:numId="24" w16cid:durableId="607935052">
    <w:abstractNumId w:val="14"/>
  </w:num>
  <w:num w:numId="25" w16cid:durableId="1211192664">
    <w:abstractNumId w:val="30"/>
  </w:num>
  <w:num w:numId="26" w16cid:durableId="155466127">
    <w:abstractNumId w:val="25"/>
  </w:num>
  <w:num w:numId="27" w16cid:durableId="1661352377">
    <w:abstractNumId w:val="13"/>
  </w:num>
  <w:num w:numId="28" w16cid:durableId="1354763972">
    <w:abstractNumId w:val="12"/>
  </w:num>
  <w:num w:numId="29" w16cid:durableId="20591986">
    <w:abstractNumId w:val="42"/>
  </w:num>
  <w:num w:numId="30" w16cid:durableId="1204244088">
    <w:abstractNumId w:val="8"/>
  </w:num>
  <w:num w:numId="31" w16cid:durableId="906262668">
    <w:abstractNumId w:val="9"/>
  </w:num>
  <w:num w:numId="32" w16cid:durableId="1297876455">
    <w:abstractNumId w:val="43"/>
  </w:num>
  <w:num w:numId="33" w16cid:durableId="617378308">
    <w:abstractNumId w:val="45"/>
  </w:num>
  <w:num w:numId="34" w16cid:durableId="1439989230">
    <w:abstractNumId w:val="10"/>
  </w:num>
  <w:num w:numId="35" w16cid:durableId="826213772">
    <w:abstractNumId w:val="7"/>
  </w:num>
  <w:num w:numId="36" w16cid:durableId="631709777">
    <w:abstractNumId w:val="26"/>
  </w:num>
  <w:num w:numId="37" w16cid:durableId="307367831">
    <w:abstractNumId w:val="31"/>
  </w:num>
  <w:num w:numId="38" w16cid:durableId="660962063">
    <w:abstractNumId w:val="41"/>
  </w:num>
  <w:num w:numId="39" w16cid:durableId="350955044">
    <w:abstractNumId w:val="40"/>
  </w:num>
  <w:num w:numId="40" w16cid:durableId="1054278112">
    <w:abstractNumId w:val="27"/>
  </w:num>
  <w:num w:numId="41" w16cid:durableId="1176118354">
    <w:abstractNumId w:val="29"/>
  </w:num>
  <w:num w:numId="42" w16cid:durableId="1218198968">
    <w:abstractNumId w:val="5"/>
  </w:num>
  <w:num w:numId="43" w16cid:durableId="1978803562">
    <w:abstractNumId w:val="19"/>
  </w:num>
  <w:num w:numId="44" w16cid:durableId="564146980">
    <w:abstractNumId w:val="33"/>
  </w:num>
  <w:num w:numId="45" w16cid:durableId="1717503764">
    <w:abstractNumId w:val="21"/>
  </w:num>
  <w:num w:numId="46" w16cid:durableId="1333334011">
    <w:abstractNumId w:val="35"/>
  </w:num>
  <w:num w:numId="47" w16cid:durableId="1872574577">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0175"/>
    <w:rsid w:val="001811AE"/>
    <w:rsid w:val="001828A7"/>
    <w:rsid w:val="00185FF7"/>
    <w:rsid w:val="00190A44"/>
    <w:rsid w:val="00191463"/>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25F3"/>
    <w:rsid w:val="0026462E"/>
    <w:rsid w:val="00266153"/>
    <w:rsid w:val="0026656C"/>
    <w:rsid w:val="002666F9"/>
    <w:rsid w:val="00266EA8"/>
    <w:rsid w:val="00270203"/>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2369"/>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1505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C2201"/>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3A6"/>
    <w:rsid w:val="00452667"/>
    <w:rsid w:val="0045513B"/>
    <w:rsid w:val="00456941"/>
    <w:rsid w:val="00457C72"/>
    <w:rsid w:val="00461126"/>
    <w:rsid w:val="00462A0F"/>
    <w:rsid w:val="00466C50"/>
    <w:rsid w:val="004709E2"/>
    <w:rsid w:val="00474340"/>
    <w:rsid w:val="00474D03"/>
    <w:rsid w:val="00476574"/>
    <w:rsid w:val="0047794E"/>
    <w:rsid w:val="00480B91"/>
    <w:rsid w:val="004816CB"/>
    <w:rsid w:val="00492EDE"/>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E77D0"/>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7671F"/>
    <w:rsid w:val="006802AF"/>
    <w:rsid w:val="00681165"/>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742B5"/>
    <w:rsid w:val="00780A6D"/>
    <w:rsid w:val="00782E4D"/>
    <w:rsid w:val="00787BBB"/>
    <w:rsid w:val="0079066B"/>
    <w:rsid w:val="00790915"/>
    <w:rsid w:val="00791EE3"/>
    <w:rsid w:val="0079387A"/>
    <w:rsid w:val="007A1C83"/>
    <w:rsid w:val="007A71B7"/>
    <w:rsid w:val="007A76B0"/>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35EB"/>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176"/>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476F"/>
    <w:rsid w:val="009D5EC2"/>
    <w:rsid w:val="009D6257"/>
    <w:rsid w:val="009E1097"/>
    <w:rsid w:val="009E58DB"/>
    <w:rsid w:val="009E7B15"/>
    <w:rsid w:val="009F1827"/>
    <w:rsid w:val="009F1837"/>
    <w:rsid w:val="009F3565"/>
    <w:rsid w:val="00A11040"/>
    <w:rsid w:val="00A129BA"/>
    <w:rsid w:val="00A131D1"/>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1298"/>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46C7"/>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02A"/>
    <w:rsid w:val="00BF6D1A"/>
    <w:rsid w:val="00BF791C"/>
    <w:rsid w:val="00C10995"/>
    <w:rsid w:val="00C1199D"/>
    <w:rsid w:val="00C1271A"/>
    <w:rsid w:val="00C20694"/>
    <w:rsid w:val="00C2166C"/>
    <w:rsid w:val="00C220D8"/>
    <w:rsid w:val="00C2293F"/>
    <w:rsid w:val="00C22F8E"/>
    <w:rsid w:val="00C24B17"/>
    <w:rsid w:val="00C33720"/>
    <w:rsid w:val="00C363B6"/>
    <w:rsid w:val="00C43738"/>
    <w:rsid w:val="00C43A98"/>
    <w:rsid w:val="00C50671"/>
    <w:rsid w:val="00C56D31"/>
    <w:rsid w:val="00C56DEA"/>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DEE"/>
    <w:rsid w:val="00DC04BC"/>
    <w:rsid w:val="00DC37AD"/>
    <w:rsid w:val="00DC38CB"/>
    <w:rsid w:val="00DC7775"/>
    <w:rsid w:val="00DD44AF"/>
    <w:rsid w:val="00DD48A6"/>
    <w:rsid w:val="00DD69B7"/>
    <w:rsid w:val="00DD6A98"/>
    <w:rsid w:val="00DE050D"/>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127B"/>
    <w:rsid w:val="00F63363"/>
    <w:rsid w:val="00F6438D"/>
    <w:rsid w:val="00F65DC4"/>
    <w:rsid w:val="00F66BD6"/>
    <w:rsid w:val="00F67B28"/>
    <w:rsid w:val="00F70F19"/>
    <w:rsid w:val="00F7184C"/>
    <w:rsid w:val="00F726A7"/>
    <w:rsid w:val="00F732A6"/>
    <w:rsid w:val="00F735A4"/>
    <w:rsid w:val="00F73803"/>
    <w:rsid w:val="00F74646"/>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092B"/>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014A88E6-3135-43F0-9ED7-6C9E0BA21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64E76"/>
    <w:rsid w:val="00104346"/>
    <w:rsid w:val="00142DA8"/>
    <w:rsid w:val="001A0A3C"/>
    <w:rsid w:val="002A7D62"/>
    <w:rsid w:val="003901C3"/>
    <w:rsid w:val="003A532C"/>
    <w:rsid w:val="004E77D0"/>
    <w:rsid w:val="00503FDE"/>
    <w:rsid w:val="005121FE"/>
    <w:rsid w:val="005D1537"/>
    <w:rsid w:val="006036CD"/>
    <w:rsid w:val="00606202"/>
    <w:rsid w:val="00626747"/>
    <w:rsid w:val="00655019"/>
    <w:rsid w:val="006A003A"/>
    <w:rsid w:val="006F17E7"/>
    <w:rsid w:val="00724F1C"/>
    <w:rsid w:val="0079387A"/>
    <w:rsid w:val="007D6422"/>
    <w:rsid w:val="00836BE2"/>
    <w:rsid w:val="00855388"/>
    <w:rsid w:val="008735EB"/>
    <w:rsid w:val="008B6B35"/>
    <w:rsid w:val="008C7F67"/>
    <w:rsid w:val="0093002E"/>
    <w:rsid w:val="009D0BE8"/>
    <w:rsid w:val="00A131D1"/>
    <w:rsid w:val="00BA07A5"/>
    <w:rsid w:val="00BC46C7"/>
    <w:rsid w:val="00BD665A"/>
    <w:rsid w:val="00C220D8"/>
    <w:rsid w:val="00C32B85"/>
    <w:rsid w:val="00C363B6"/>
    <w:rsid w:val="00D67FEF"/>
    <w:rsid w:val="00DE050D"/>
    <w:rsid w:val="00DF4A4F"/>
    <w:rsid w:val="00E26FA4"/>
    <w:rsid w:val="00E37A06"/>
    <w:rsid w:val="00EE03EA"/>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9890</Words>
  <Characters>56377</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Eddie</dc:creator>
  <cp:keywords/>
  <dc:description/>
  <cp:lastModifiedBy>Ryan, Eddie</cp:lastModifiedBy>
  <cp:revision>2</cp:revision>
  <dcterms:created xsi:type="dcterms:W3CDTF">2026-07-14T09:41:00Z</dcterms:created>
  <dcterms:modified xsi:type="dcterms:W3CDTF">2026-07-14T09:41:00Z</dcterms:modified>
</cp:coreProperties>
</file>